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93" w:rsidRDefault="00247D93">
      <w:pPr>
        <w:widowControl w:val="0"/>
        <w:tabs>
          <w:tab w:val="left" w:pos="90"/>
          <w:tab w:val="left" w:pos="1889"/>
          <w:tab w:val="left" w:pos="3708"/>
          <w:tab w:val="center" w:pos="9332"/>
        </w:tabs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</w:p>
    <w:p w:rsidR="00AC3FEB" w:rsidRDefault="00AC3FEB" w:rsidP="001A0009">
      <w:pPr>
        <w:rPr>
          <w:rFonts w:ascii="Times New Roman" w:hAnsi="Times New Roman"/>
        </w:rPr>
      </w:pPr>
    </w:p>
    <w:p w:rsidR="001A0009" w:rsidRDefault="001A0009" w:rsidP="001A00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KLASA: </w:t>
      </w:r>
    </w:p>
    <w:p w:rsidR="001A0009" w:rsidRDefault="001A0009" w:rsidP="001A000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URBROJ: </w:t>
      </w:r>
    </w:p>
    <w:p w:rsidR="001A0009" w:rsidRDefault="001A0009" w:rsidP="001A000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>Dubrovnik,          2014.</w:t>
      </w:r>
    </w:p>
    <w:p w:rsidR="001A0009" w:rsidRDefault="001A0009" w:rsidP="001A0009">
      <w:pPr>
        <w:rPr>
          <w:color w:val="000000"/>
        </w:rPr>
      </w:pPr>
    </w:p>
    <w:p w:rsidR="001A0009" w:rsidRDefault="001A0009" w:rsidP="001A0009">
      <w:pPr>
        <w:rPr>
          <w:color w:val="000000"/>
        </w:rPr>
      </w:pPr>
    </w:p>
    <w:p w:rsidR="001A0009" w:rsidRDefault="001A0009" w:rsidP="001A0009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 temelju članka 42. Zakona o Proračunu ( Narodne novine 87/08.i 136/12.) i članka 32. Statuta Grada Dubrovnika (« Službeni glasnik Grada Dubrovnika«, broj 4/09, 6/10., 3/11 i 14/12, 5/13 i 6/13. – pročišćeni tekst), razmotrivši Prijedlog  Odluke o privremenom financiranju poslova, funkcija  i programa gradskih tijela i drugih proračunskih korisnika gradskog proračuna u prva tri mjeseca 2015.godine ,  Gradsko vijeće Grada Dubrovnika na                       sjednici        održanoj     2014., donijelo je:    </w:t>
      </w:r>
    </w:p>
    <w:p w:rsidR="001A0009" w:rsidRDefault="001A0009" w:rsidP="001A0009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color w:val="000000"/>
        </w:rPr>
      </w:pPr>
    </w:p>
    <w:p w:rsidR="00AC3FEB" w:rsidRDefault="001A0009" w:rsidP="001A0009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AC3F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 w:rsidR="00AC3F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 w:rsidR="00AC3F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</w:t>
      </w:r>
      <w:r w:rsidR="00AC3F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</w:t>
      </w:r>
      <w:r w:rsidR="00AC3FE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 </w:t>
      </w:r>
    </w:p>
    <w:p w:rsidR="001A0009" w:rsidRDefault="001A0009" w:rsidP="001A0009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 PRIVREMENOM FINANCIRANJU POSLOVA, FUNKCIJA</w:t>
      </w:r>
    </w:p>
    <w:p w:rsidR="001A0009" w:rsidRDefault="001A0009" w:rsidP="001A0009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 PROGRAMA GRADSKIH TIJELA I DRUGIH PRORAČUNSKIH KORISNIKA </w:t>
      </w:r>
    </w:p>
    <w:p w:rsidR="001A0009" w:rsidRDefault="001A0009" w:rsidP="001A0009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GRADA DUBROVNIKA OD 1. SIJEČNJA DO 31. OŽUJKA 2015. GODINE</w:t>
      </w:r>
    </w:p>
    <w:p w:rsidR="001A0009" w:rsidRDefault="001A0009" w:rsidP="001A0009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0009" w:rsidRDefault="001A0009" w:rsidP="001A0009">
      <w:pPr>
        <w:keepNext/>
        <w:widowControl w:val="0"/>
        <w:numPr>
          <w:ilvl w:val="0"/>
          <w:numId w:val="1"/>
        </w:numPr>
        <w:tabs>
          <w:tab w:val="left" w:pos="510"/>
          <w:tab w:val="num" w:pos="1080"/>
        </w:tabs>
        <w:autoSpaceDE w:val="0"/>
        <w:autoSpaceDN w:val="0"/>
        <w:adjustRightInd w:val="0"/>
        <w:spacing w:before="113" w:after="0" w:line="240" w:lineRule="auto"/>
        <w:jc w:val="center"/>
        <w:outlineLvl w:val="1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OPĆI DIO</w:t>
      </w:r>
    </w:p>
    <w:p w:rsidR="001A0009" w:rsidRDefault="001A0009" w:rsidP="001A0009">
      <w:pPr>
        <w:keepNext/>
        <w:widowControl w:val="0"/>
        <w:tabs>
          <w:tab w:val="num" w:pos="-240"/>
          <w:tab w:val="left" w:pos="510"/>
          <w:tab w:val="num" w:pos="1080"/>
        </w:tabs>
        <w:autoSpaceDE w:val="0"/>
        <w:autoSpaceDN w:val="0"/>
        <w:adjustRightInd w:val="0"/>
        <w:spacing w:before="113" w:after="0" w:line="240" w:lineRule="auto"/>
        <w:ind w:left="1080" w:hanging="720"/>
        <w:jc w:val="center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1A0009" w:rsidRDefault="001A0009" w:rsidP="001A0009">
      <w:pPr>
        <w:keepNext/>
        <w:widowControl w:val="0"/>
        <w:tabs>
          <w:tab w:val="num" w:pos="-240"/>
          <w:tab w:val="left" w:pos="510"/>
          <w:tab w:val="num" w:pos="1080"/>
        </w:tabs>
        <w:autoSpaceDE w:val="0"/>
        <w:autoSpaceDN w:val="0"/>
        <w:adjustRightInd w:val="0"/>
        <w:spacing w:before="113" w:after="0" w:line="240" w:lineRule="auto"/>
        <w:ind w:left="1080" w:hanging="720"/>
        <w:jc w:val="center"/>
        <w:outlineLvl w:val="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Članak 1.</w:t>
      </w:r>
    </w:p>
    <w:p w:rsidR="001A0009" w:rsidRDefault="001A0009" w:rsidP="001A0009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:rsidR="001A0009" w:rsidRDefault="001A0009" w:rsidP="001A0009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Odluka o privremenom financiranju poslova, funkcija i programa gradskih tijela i drugih proračunskih korisnika Grada Dubrovnika od 1. siječnja do 31. ožujka 2015. (u daljnjem tekstu </w:t>
      </w:r>
      <w:r w:rsidR="00D034D0">
        <w:rPr>
          <w:rFonts w:ascii="Arial" w:hAnsi="Arial" w:cs="Arial"/>
          <w:color w:val="000000"/>
          <w:sz w:val="20"/>
          <w:szCs w:val="20"/>
        </w:rPr>
        <w:t>Odluka o privremenom financiranju</w:t>
      </w:r>
      <w:r>
        <w:rPr>
          <w:rFonts w:ascii="Arial" w:hAnsi="Arial" w:cs="Arial"/>
          <w:color w:val="000000"/>
          <w:sz w:val="20"/>
          <w:szCs w:val="20"/>
        </w:rPr>
        <w:t xml:space="preserve">) sastoji se od: </w:t>
      </w:r>
    </w:p>
    <w:p w:rsidR="001A0009" w:rsidRDefault="001A0009" w:rsidP="001A0009">
      <w:pPr>
        <w:widowControl w:val="0"/>
        <w:tabs>
          <w:tab w:val="center" w:pos="7017"/>
          <w:tab w:val="center" w:pos="8269"/>
          <w:tab w:val="center" w:pos="9544"/>
        </w:tabs>
        <w:autoSpaceDE w:val="0"/>
        <w:autoSpaceDN w:val="0"/>
        <w:adjustRightInd w:val="0"/>
        <w:spacing w:before="233" w:after="0" w:line="240" w:lineRule="auto"/>
        <w:rPr>
          <w:rFonts w:ascii="Arial" w:hAnsi="Arial" w:cs="Arial"/>
          <w:sz w:val="24"/>
          <w:szCs w:val="24"/>
        </w:rPr>
      </w:pPr>
    </w:p>
    <w:p w:rsidR="001A0009" w:rsidRDefault="001A0009" w:rsidP="001A00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17"/>
          <w:tab w:val="center" w:pos="8269"/>
          <w:tab w:val="center" w:pos="9544"/>
        </w:tabs>
        <w:autoSpaceDE w:val="0"/>
        <w:autoSpaceDN w:val="0"/>
        <w:adjustRightInd w:val="0"/>
        <w:spacing w:before="233"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8"/>
          <w:szCs w:val="28"/>
        </w:rPr>
        <w:t xml:space="preserve">                                        I – III  </w:t>
      </w:r>
      <w:r>
        <w:rPr>
          <w:rFonts w:ascii="Arial" w:hAnsi="Arial" w:cs="Arial"/>
          <w:b/>
          <w:bCs/>
          <w:color w:val="000000"/>
          <w:sz w:val="28"/>
          <w:szCs w:val="28"/>
        </w:rPr>
        <w:t>2015.</w:t>
      </w:r>
    </w:p>
    <w:p w:rsidR="001A0009" w:rsidRDefault="001A0009" w:rsidP="001A0009">
      <w:pPr>
        <w:widowControl w:val="0"/>
        <w:tabs>
          <w:tab w:val="left" w:pos="143"/>
        </w:tabs>
        <w:autoSpaceDE w:val="0"/>
        <w:autoSpaceDN w:val="0"/>
        <w:adjustRightInd w:val="0"/>
        <w:spacing w:before="130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A. RAČUN PRIHODA I RASHODA                      </w:t>
      </w:r>
    </w:p>
    <w:p w:rsidR="001A0009" w:rsidRDefault="001A0009" w:rsidP="001A0009">
      <w:pPr>
        <w:widowControl w:val="0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>Prihodi poslovanja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59.35</w:t>
      </w:r>
      <w:r w:rsidR="0076334F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.000</w:t>
      </w:r>
    </w:p>
    <w:p w:rsidR="001A0009" w:rsidRDefault="001A0009" w:rsidP="001A0009">
      <w:pPr>
        <w:widowControl w:val="0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7</w:t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 xml:space="preserve">Prihodi od prodaje nefinancijske imovine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120.000</w:t>
      </w:r>
    </w:p>
    <w:p w:rsidR="001A0009" w:rsidRDefault="001A0009" w:rsidP="001A0009">
      <w:pPr>
        <w:widowControl w:val="0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3</w:t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 xml:space="preserve">Rashodi poslovanja                                      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59.914.000</w:t>
      </w:r>
    </w:p>
    <w:p w:rsidR="001A0009" w:rsidRDefault="001A0009" w:rsidP="001A0009">
      <w:pPr>
        <w:widowControl w:val="0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45"/>
          <w:tab w:val="right" w:pos="997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Cs/>
          <w:color w:val="000000"/>
          <w:sz w:val="16"/>
          <w:szCs w:val="16"/>
        </w:rPr>
      </w:pPr>
      <w:r>
        <w:rPr>
          <w:rFonts w:ascii="Arial" w:hAnsi="Arial" w:cs="Arial"/>
          <w:bCs/>
          <w:color w:val="000000"/>
          <w:sz w:val="16"/>
          <w:szCs w:val="16"/>
        </w:rPr>
        <w:t>4</w:t>
      </w:r>
      <w:r>
        <w:rPr>
          <w:rFonts w:ascii="Arial" w:hAnsi="Arial" w:cs="Arial"/>
          <w:bCs/>
          <w:color w:val="000000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Cs/>
          <w:color w:val="000000"/>
          <w:sz w:val="16"/>
          <w:szCs w:val="16"/>
        </w:rPr>
        <w:t xml:space="preserve">Rashodi za nabavu nefinancijske imovine          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3.775.000</w:t>
      </w:r>
    </w:p>
    <w:p w:rsidR="001A0009" w:rsidRDefault="001A0009" w:rsidP="001A0009">
      <w:pPr>
        <w:widowControl w:val="0"/>
        <w:tabs>
          <w:tab w:val="left" w:pos="143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sz w:val="24"/>
          <w:szCs w:val="24"/>
        </w:rPr>
      </w:pPr>
    </w:p>
    <w:p w:rsidR="001A0009" w:rsidRDefault="001A0009" w:rsidP="001A0009">
      <w:pPr>
        <w:widowControl w:val="0"/>
        <w:tabs>
          <w:tab w:val="left" w:pos="143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B. RAČUN ZADUŽIVANJA/FINANCIRANJA                 </w:t>
      </w:r>
    </w:p>
    <w:p w:rsidR="001A0009" w:rsidRDefault="001A0009" w:rsidP="001A00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D316C8">
        <w:rPr>
          <w:rFonts w:ascii="Arial" w:hAnsi="Arial" w:cs="Arial"/>
          <w:sz w:val="16"/>
          <w:szCs w:val="16"/>
        </w:rPr>
        <w:tab/>
      </w:r>
      <w:r w:rsidRPr="00D316C8">
        <w:rPr>
          <w:rFonts w:ascii="Arial" w:hAnsi="Arial" w:cs="Arial"/>
          <w:bCs/>
          <w:color w:val="000000"/>
          <w:sz w:val="16"/>
          <w:szCs w:val="16"/>
        </w:rPr>
        <w:t>8</w:t>
      </w:r>
      <w:r w:rsidRPr="00D316C8">
        <w:rPr>
          <w:rFonts w:ascii="Arial" w:hAnsi="Arial" w:cs="Arial"/>
          <w:sz w:val="16"/>
          <w:szCs w:val="16"/>
        </w:rPr>
        <w:tab/>
      </w:r>
      <w:r w:rsidRPr="00D316C8">
        <w:rPr>
          <w:rFonts w:ascii="Arial" w:hAnsi="Arial" w:cs="Arial"/>
          <w:bCs/>
          <w:color w:val="000000"/>
          <w:sz w:val="16"/>
          <w:szCs w:val="16"/>
        </w:rPr>
        <w:t>Primici od financijske imovine i zaduživanja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5.025.000</w:t>
      </w:r>
    </w:p>
    <w:p w:rsidR="001A0009" w:rsidRDefault="001A0009" w:rsidP="001A00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D316C8">
        <w:rPr>
          <w:rFonts w:ascii="Arial" w:hAnsi="Arial" w:cs="Arial"/>
          <w:bCs/>
          <w:color w:val="000000"/>
          <w:sz w:val="16"/>
          <w:szCs w:val="16"/>
        </w:rPr>
        <w:t>5</w:t>
      </w:r>
      <w:r w:rsidRPr="00D316C8">
        <w:rPr>
          <w:rFonts w:ascii="Arial" w:hAnsi="Arial" w:cs="Arial"/>
          <w:sz w:val="16"/>
          <w:szCs w:val="16"/>
        </w:rPr>
        <w:tab/>
      </w:r>
      <w:r w:rsidRPr="00D316C8">
        <w:rPr>
          <w:rFonts w:ascii="Arial" w:hAnsi="Arial" w:cs="Arial"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</w:t>
      </w:r>
      <w:r w:rsidR="00D316C8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810.000</w:t>
      </w:r>
    </w:p>
    <w:p w:rsidR="001A0009" w:rsidRDefault="001A0009" w:rsidP="001A0009">
      <w:pPr>
        <w:widowControl w:val="0"/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1A0009" w:rsidRDefault="001A0009" w:rsidP="001A0009">
      <w:pPr>
        <w:widowControl w:val="0"/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C. REKAPITULACIJA</w:t>
      </w:r>
    </w:p>
    <w:p w:rsidR="001A0009" w:rsidRDefault="001A0009" w:rsidP="001A0009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PRIHODI:                       </w:t>
      </w:r>
      <w:r>
        <w:rPr>
          <w:rFonts w:ascii="Arial" w:hAnsi="Arial" w:cs="Arial"/>
          <w:b/>
          <w:bCs/>
          <w:sz w:val="16"/>
          <w:szCs w:val="16"/>
        </w:rPr>
        <w:tab/>
        <w:t xml:space="preserve">                         </w:t>
      </w:r>
      <w:r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                64.499.000   </w:t>
      </w:r>
    </w:p>
    <w:p w:rsidR="001A0009" w:rsidRDefault="001A0009" w:rsidP="001A0009">
      <w:pPr>
        <w:widowControl w:val="0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RASHODI:               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ab/>
        <w:t xml:space="preserve">             </w:t>
      </w:r>
      <w:r>
        <w:rPr>
          <w:rFonts w:ascii="Arial" w:hAnsi="Arial" w:cs="Arial"/>
          <w:b/>
          <w:bCs/>
          <w:sz w:val="16"/>
          <w:szCs w:val="16"/>
        </w:rPr>
        <w:tab/>
        <w:t xml:space="preserve">                                        64.499.000   </w:t>
      </w:r>
    </w:p>
    <w:p w:rsidR="001A0009" w:rsidRDefault="001A0009" w:rsidP="001A000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1A0009" w:rsidRDefault="001A0009" w:rsidP="001A000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1A0009" w:rsidRDefault="001A0009" w:rsidP="001A000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1A0009" w:rsidRDefault="001A0009" w:rsidP="001A000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4A05A4" w:rsidRDefault="004A05A4">
      <w:pPr>
        <w:widowControl w:val="0"/>
        <w:tabs>
          <w:tab w:val="left" w:pos="90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A. RAČUN PRIHODA I RASHODA                        </w:t>
      </w:r>
    </w:p>
    <w:p w:rsidR="004A05A4" w:rsidRDefault="004A05A4">
      <w:pPr>
        <w:widowControl w:val="0"/>
        <w:tabs>
          <w:tab w:val="left" w:pos="90"/>
          <w:tab w:val="left" w:pos="795"/>
          <w:tab w:val="right" w:pos="9667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B0BF9">
        <w:rPr>
          <w:rFonts w:ascii="Arial" w:hAnsi="Arial" w:cs="Arial"/>
          <w:sz w:val="24"/>
          <w:szCs w:val="24"/>
        </w:rPr>
        <w:t xml:space="preserve">            </w:t>
      </w:r>
      <w:r w:rsidR="0032399E">
        <w:rPr>
          <w:rFonts w:ascii="Arial" w:hAnsi="Arial" w:cs="Arial"/>
          <w:sz w:val="24"/>
          <w:szCs w:val="24"/>
        </w:rPr>
        <w:t xml:space="preserve"> </w:t>
      </w:r>
      <w:r w:rsidR="007B0BF9">
        <w:rPr>
          <w:rFonts w:ascii="Arial" w:hAnsi="Arial" w:cs="Arial"/>
          <w:b/>
          <w:bCs/>
          <w:color w:val="000000"/>
          <w:sz w:val="16"/>
          <w:szCs w:val="16"/>
        </w:rPr>
        <w:t>6</w:t>
      </w:r>
      <w:r w:rsidR="007B0BF9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59.354.000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30.879.000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26.679.000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3.550.000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650.000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iz inozemstva (darovnice) i od subjekata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5.705.000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od međunarodnih organizacija te institucija i tijela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500.000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41 42 43 45 52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1.480.000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od ostalih subjekata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610.000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izravnanja za decentralizirane funkcije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3.115.000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8.545.000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11 42 44 62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300.000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11 32 33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8.245.000</w:t>
      </w:r>
    </w:p>
    <w:p w:rsidR="00AC3FEB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Prihodi od upravnih i administrativnih pristojbi,pristojbi po </w:t>
      </w:r>
    </w:p>
    <w:p w:rsidR="004A05A4" w:rsidRDefault="00AC3FEB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="004A05A4">
        <w:rPr>
          <w:rFonts w:ascii="Arial" w:hAnsi="Arial" w:cs="Arial"/>
          <w:color w:val="000000"/>
          <w:sz w:val="16"/>
          <w:szCs w:val="16"/>
        </w:rPr>
        <w:t>posebnim propisima i naknada</w:t>
      </w:r>
      <w:r w:rsidR="004A05A4">
        <w:rPr>
          <w:rFonts w:ascii="Arial" w:hAnsi="Arial" w:cs="Arial"/>
          <w:sz w:val="24"/>
          <w:szCs w:val="24"/>
        </w:rPr>
        <w:tab/>
      </w:r>
      <w:r w:rsidR="004A05A4">
        <w:rPr>
          <w:rFonts w:ascii="Arial" w:hAnsi="Arial" w:cs="Arial"/>
          <w:color w:val="000000"/>
          <w:sz w:val="16"/>
          <w:szCs w:val="16"/>
        </w:rPr>
        <w:t>12.678.000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11 34 35 39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3.528.000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37 38 39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36 37 38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9.130.000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 od prodaje proizvoda i robe te pruženih usluga i prihodi od donacija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592.000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proizvoda i robe te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209.000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Donacije od pravnih i fizičkih osoba izvan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383.000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955.000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Kazne i upravne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705.000</w:t>
      </w:r>
    </w:p>
    <w:p w:rsidR="00EE1CA1" w:rsidRDefault="00EE1CA1">
      <w:pPr>
        <w:widowControl w:val="0"/>
        <w:tabs>
          <w:tab w:val="left" w:pos="90"/>
          <w:tab w:val="left" w:pos="795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4A05A4" w:rsidRDefault="004A05A4">
      <w:pPr>
        <w:widowControl w:val="0"/>
        <w:tabs>
          <w:tab w:val="left" w:pos="90"/>
          <w:tab w:val="left" w:pos="795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32399E" w:rsidRPr="0032399E">
        <w:rPr>
          <w:rFonts w:ascii="Arial" w:hAnsi="Arial" w:cs="Arial"/>
          <w:b/>
          <w:sz w:val="16"/>
          <w:szCs w:val="16"/>
        </w:rPr>
        <w:t xml:space="preserve">                           7        </w:t>
      </w:r>
      <w:r w:rsidRPr="0032399E">
        <w:rPr>
          <w:rFonts w:ascii="Arial" w:hAnsi="Arial" w:cs="Arial"/>
          <w:b/>
          <w:bCs/>
          <w:color w:val="000000"/>
          <w:sz w:val="16"/>
          <w:szCs w:val="16"/>
        </w:rPr>
        <w:t>PRIHODI OD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PRODAJE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120.000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120.000</w:t>
      </w:r>
    </w:p>
    <w:p w:rsidR="00EE1CA1" w:rsidRDefault="00EE1CA1">
      <w:pPr>
        <w:widowControl w:val="0"/>
        <w:tabs>
          <w:tab w:val="left" w:pos="90"/>
          <w:tab w:val="left" w:pos="795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4A05A4" w:rsidRDefault="004A05A4">
      <w:pPr>
        <w:widowControl w:val="0"/>
        <w:tabs>
          <w:tab w:val="left" w:pos="90"/>
          <w:tab w:val="left" w:pos="795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2399E">
        <w:rPr>
          <w:rFonts w:ascii="Arial" w:hAnsi="Arial" w:cs="Arial"/>
          <w:sz w:val="24"/>
          <w:szCs w:val="24"/>
        </w:rPr>
        <w:t xml:space="preserve">             </w:t>
      </w:r>
      <w:r w:rsidR="0032399E" w:rsidRPr="0032399E">
        <w:rPr>
          <w:rFonts w:ascii="Arial" w:hAnsi="Arial" w:cs="Arial"/>
          <w:b/>
          <w:sz w:val="16"/>
          <w:szCs w:val="16"/>
        </w:rPr>
        <w:t xml:space="preserve">3 </w:t>
      </w:r>
      <w:r w:rsidR="0032399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59.914.000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24.962.277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11 31 37 39 41 42 44 45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21.041.743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52.250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11 31 37 39 42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3.868.284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16.522.888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11 22 31 37 39 42 44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545.580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11 31 32 34 37 41 42 44 52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2.998.900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11 21 22 31 32 34 35 36 37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12.305.772</w:t>
      </w:r>
    </w:p>
    <w:p w:rsidR="004A05A4" w:rsidRDefault="004A05A4">
      <w:pPr>
        <w:widowControl w:val="0"/>
        <w:tabs>
          <w:tab w:val="left" w:pos="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38 39 41 42 44 45 52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2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11 31 44 45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17.700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11 22 31 32 37 39 41 42 44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654.936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1.012.185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11 36 39 45 61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898.470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11 31 36 37 39 41 42 44 71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113.715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2.705.000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11 22 32 41 42 45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2.547.000</w:t>
      </w:r>
    </w:p>
    <w:p w:rsidR="00001D7C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11 22 32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Subvencije trgovačkim društvima, poljoprivrednicima i obrtnicima </w:t>
      </w:r>
    </w:p>
    <w:p w:rsidR="004A05A4" w:rsidRDefault="00001D7C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 w:rsidR="004A05A4">
        <w:rPr>
          <w:rFonts w:ascii="Arial" w:hAnsi="Arial" w:cs="Arial"/>
          <w:color w:val="000000"/>
          <w:sz w:val="16"/>
          <w:szCs w:val="16"/>
        </w:rPr>
        <w:t>izvan javnog sektora</w:t>
      </w:r>
      <w:r w:rsidR="004A05A4">
        <w:rPr>
          <w:rFonts w:ascii="Arial" w:hAnsi="Arial" w:cs="Arial"/>
          <w:sz w:val="24"/>
          <w:szCs w:val="24"/>
        </w:rPr>
        <w:tab/>
      </w:r>
      <w:r w:rsidR="004A05A4">
        <w:rPr>
          <w:rFonts w:ascii="Arial" w:hAnsi="Arial" w:cs="Arial"/>
          <w:color w:val="000000"/>
          <w:sz w:val="16"/>
          <w:szCs w:val="16"/>
        </w:rPr>
        <w:t>158.000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5.722.000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11 42 44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inozemnim vladama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11 21 22 33 34 36 41 42 44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5.472.000</w:t>
      </w:r>
    </w:p>
    <w:p w:rsidR="004A05A4" w:rsidRDefault="004A05A4">
      <w:pPr>
        <w:widowControl w:val="0"/>
        <w:tabs>
          <w:tab w:val="left" w:pos="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45 52 71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 i druge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3.918.700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11 31 37 41 42 44 45 52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3.918.700</w:t>
      </w:r>
    </w:p>
    <w:p w:rsidR="00001D7C" w:rsidRPr="00001D7C" w:rsidRDefault="00001D7C" w:rsidP="00001D7C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sz w:val="16"/>
          <w:szCs w:val="16"/>
        </w:rPr>
      </w:pPr>
      <w:r w:rsidRPr="00001D7C">
        <w:rPr>
          <w:rFonts w:ascii="Arial" w:hAnsi="Arial" w:cs="Arial"/>
          <w:sz w:val="16"/>
          <w:szCs w:val="16"/>
        </w:rPr>
        <w:t>2</w:t>
      </w:r>
    </w:p>
    <w:p w:rsidR="004A05A4" w:rsidRDefault="00001D7C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ab/>
      </w:r>
      <w:r w:rsidR="004A05A4">
        <w:rPr>
          <w:rFonts w:ascii="Arial" w:hAnsi="Arial" w:cs="Arial"/>
          <w:color w:val="000000"/>
          <w:sz w:val="16"/>
          <w:szCs w:val="16"/>
        </w:rPr>
        <w:t>38</w:t>
      </w:r>
      <w:r w:rsidR="004A05A4">
        <w:rPr>
          <w:rFonts w:ascii="Arial" w:hAnsi="Arial" w:cs="Arial"/>
          <w:sz w:val="24"/>
          <w:szCs w:val="24"/>
        </w:rPr>
        <w:tab/>
      </w:r>
      <w:r w:rsidR="004A05A4">
        <w:rPr>
          <w:rFonts w:ascii="Arial" w:hAnsi="Arial" w:cs="Arial"/>
          <w:color w:val="000000"/>
          <w:sz w:val="16"/>
          <w:szCs w:val="16"/>
        </w:rPr>
        <w:t>Ostali rashodi</w:t>
      </w:r>
      <w:r w:rsidR="004A05A4">
        <w:rPr>
          <w:rFonts w:ascii="Arial" w:hAnsi="Arial" w:cs="Arial"/>
          <w:sz w:val="24"/>
          <w:szCs w:val="24"/>
        </w:rPr>
        <w:tab/>
      </w:r>
      <w:r w:rsidR="004A05A4">
        <w:rPr>
          <w:rFonts w:ascii="Arial" w:hAnsi="Arial" w:cs="Arial"/>
          <w:color w:val="000000"/>
          <w:sz w:val="16"/>
          <w:szCs w:val="16"/>
        </w:rPr>
        <w:t>5.070.950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11 21 22 31 32 35 41 42 52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4.115.950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60.000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11 34 36 43 44 45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895.000</w:t>
      </w:r>
    </w:p>
    <w:p w:rsidR="006E525C" w:rsidRDefault="004A05A4">
      <w:pPr>
        <w:widowControl w:val="0"/>
        <w:tabs>
          <w:tab w:val="left" w:pos="90"/>
          <w:tab w:val="left" w:pos="795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4A05A4" w:rsidRDefault="006E525C">
      <w:pPr>
        <w:widowControl w:val="0"/>
        <w:tabs>
          <w:tab w:val="left" w:pos="90"/>
          <w:tab w:val="left" w:pos="795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32399E" w:rsidRPr="0032399E">
        <w:rPr>
          <w:rFonts w:ascii="Arial" w:hAnsi="Arial" w:cs="Arial"/>
          <w:b/>
          <w:sz w:val="24"/>
          <w:szCs w:val="24"/>
        </w:rPr>
        <w:t xml:space="preserve">            </w:t>
      </w:r>
      <w:r w:rsidR="0032399E">
        <w:rPr>
          <w:rFonts w:ascii="Arial" w:hAnsi="Arial" w:cs="Arial"/>
          <w:b/>
          <w:sz w:val="24"/>
          <w:szCs w:val="24"/>
        </w:rPr>
        <w:t xml:space="preserve">      </w:t>
      </w:r>
      <w:r w:rsidR="0032399E" w:rsidRPr="0032399E">
        <w:rPr>
          <w:rFonts w:ascii="Arial" w:hAnsi="Arial" w:cs="Arial"/>
          <w:b/>
          <w:sz w:val="16"/>
          <w:szCs w:val="16"/>
        </w:rPr>
        <w:t>4</w:t>
      </w:r>
      <w:r w:rsidR="0032399E">
        <w:rPr>
          <w:rFonts w:ascii="Arial" w:hAnsi="Arial" w:cs="Arial"/>
          <w:sz w:val="24"/>
          <w:szCs w:val="24"/>
        </w:rPr>
        <w:t xml:space="preserve">      </w:t>
      </w:r>
      <w:r w:rsidR="004A05A4"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 w:rsidR="004A05A4">
        <w:rPr>
          <w:rFonts w:ascii="Arial" w:hAnsi="Arial" w:cs="Arial"/>
          <w:sz w:val="24"/>
          <w:szCs w:val="24"/>
        </w:rPr>
        <w:tab/>
      </w:r>
      <w:r w:rsidR="004A05A4">
        <w:rPr>
          <w:rFonts w:ascii="Arial" w:hAnsi="Arial" w:cs="Arial"/>
          <w:b/>
          <w:bCs/>
          <w:color w:val="000000"/>
          <w:sz w:val="16"/>
          <w:szCs w:val="16"/>
        </w:rPr>
        <w:t>3.775.000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613.000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11 14 22 33 36 37 39 41 45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210.000</w:t>
      </w:r>
    </w:p>
    <w:p w:rsidR="004A05A4" w:rsidRDefault="004A05A4">
      <w:pPr>
        <w:widowControl w:val="0"/>
        <w:tabs>
          <w:tab w:val="left" w:pos="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61 62 71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11 31 32 34 36 37 41 42 44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4A05A4" w:rsidRDefault="004A05A4">
      <w:pPr>
        <w:widowControl w:val="0"/>
        <w:tabs>
          <w:tab w:val="left" w:pos="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11 36 39 45 51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153.000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3.162.000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11 22 31 32 36 37 39 41 43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3.162.000</w:t>
      </w:r>
    </w:p>
    <w:p w:rsidR="004A05A4" w:rsidRDefault="004A05A4">
      <w:pPr>
        <w:widowControl w:val="0"/>
        <w:tabs>
          <w:tab w:val="left" w:pos="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45 51 61 62 71</w:t>
      </w:r>
    </w:p>
    <w:p w:rsidR="006E525C" w:rsidRDefault="006E525C">
      <w:pPr>
        <w:widowControl w:val="0"/>
        <w:tabs>
          <w:tab w:val="left" w:pos="9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4A05A4" w:rsidRDefault="004A05A4">
      <w:pPr>
        <w:widowControl w:val="0"/>
        <w:tabs>
          <w:tab w:val="left" w:pos="9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B. RAČUN ZADUŽIVANJA/FINANCIRANJA                 </w:t>
      </w:r>
    </w:p>
    <w:p w:rsidR="004A05A4" w:rsidRDefault="004A05A4">
      <w:pPr>
        <w:widowControl w:val="0"/>
        <w:tabs>
          <w:tab w:val="left" w:pos="90"/>
          <w:tab w:val="left" w:pos="795"/>
          <w:tab w:val="right" w:pos="9667"/>
        </w:tabs>
        <w:autoSpaceDE w:val="0"/>
        <w:autoSpaceDN w:val="0"/>
        <w:adjustRightInd w:val="0"/>
        <w:spacing w:before="88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32399E">
        <w:rPr>
          <w:rFonts w:ascii="Arial" w:hAnsi="Arial" w:cs="Arial"/>
          <w:sz w:val="24"/>
          <w:szCs w:val="24"/>
        </w:rPr>
        <w:t xml:space="preserve">                    </w:t>
      </w:r>
      <w:r w:rsidR="0032399E" w:rsidRPr="0032399E">
        <w:rPr>
          <w:rFonts w:ascii="Arial" w:hAnsi="Arial" w:cs="Arial"/>
          <w:b/>
          <w:sz w:val="16"/>
          <w:szCs w:val="16"/>
        </w:rPr>
        <w:t xml:space="preserve">8  </w:t>
      </w:r>
      <w:r w:rsidR="0032399E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PRIMICI OD FINANCIJSKE IMOVINE I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5.025.000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Primljene otplate (povrati) glavnice danih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Primici (povrati) glavnice zajmova danih neprofi</w:t>
      </w:r>
      <w:r w:rsidR="00E11019">
        <w:rPr>
          <w:rFonts w:ascii="Arial" w:hAnsi="Arial" w:cs="Arial"/>
          <w:color w:val="000000"/>
          <w:sz w:val="16"/>
          <w:szCs w:val="16"/>
        </w:rPr>
        <w:t xml:space="preserve">tnim organizacijama, građanima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25.000</w:t>
      </w:r>
    </w:p>
    <w:p w:rsidR="004A05A4" w:rsidRDefault="004A05A4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E11019" w:rsidRPr="00E11019">
        <w:rPr>
          <w:rFonts w:ascii="Arial" w:hAnsi="Arial" w:cs="Arial"/>
          <w:sz w:val="16"/>
          <w:szCs w:val="16"/>
        </w:rPr>
        <w:t>i</w:t>
      </w:r>
      <w:r w:rsidR="00E1101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kućanstvima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Primljeni krediti i zajmovi od kreditnih i ostalih financijskih institucija u javnog sektora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5.000.000</w:t>
      </w:r>
    </w:p>
    <w:p w:rsidR="004A05A4" w:rsidRDefault="004A05A4">
      <w:pPr>
        <w:widowControl w:val="0"/>
        <w:tabs>
          <w:tab w:val="left" w:pos="90"/>
          <w:tab w:val="left" w:pos="795"/>
          <w:tab w:val="right" w:pos="9667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32399E" w:rsidRPr="0032399E">
        <w:rPr>
          <w:rFonts w:ascii="Arial" w:hAnsi="Arial" w:cs="Arial"/>
          <w:b/>
          <w:sz w:val="16"/>
          <w:szCs w:val="16"/>
        </w:rPr>
        <w:t xml:space="preserve">                 </w:t>
      </w:r>
      <w:r w:rsidR="0032399E">
        <w:rPr>
          <w:rFonts w:ascii="Arial" w:hAnsi="Arial" w:cs="Arial"/>
          <w:b/>
          <w:sz w:val="16"/>
          <w:szCs w:val="16"/>
        </w:rPr>
        <w:t xml:space="preserve">        </w:t>
      </w:r>
      <w:r w:rsidR="0032399E" w:rsidRPr="0032399E">
        <w:rPr>
          <w:rFonts w:ascii="Arial" w:hAnsi="Arial" w:cs="Arial"/>
          <w:b/>
          <w:sz w:val="16"/>
          <w:szCs w:val="16"/>
        </w:rPr>
        <w:t xml:space="preserve">  5</w:t>
      </w:r>
      <w:r w:rsidR="0032399E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color w:val="000000"/>
          <w:sz w:val="16"/>
          <w:szCs w:val="16"/>
        </w:rPr>
        <w:t>IZDACI ZA FINANCIJSKU IMOVINU I OTPLATE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810.000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Izdaci za dane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Izdaci za dane zajmove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4A05A4" w:rsidRDefault="004A05A4">
      <w:pPr>
        <w:widowControl w:val="0"/>
        <w:tabs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4A05A4" w:rsidRDefault="004A05A4">
      <w:pPr>
        <w:widowControl w:val="0"/>
        <w:tabs>
          <w:tab w:val="left" w:pos="94"/>
          <w:tab w:val="left" w:pos="2125"/>
          <w:tab w:val="left" w:pos="2858"/>
          <w:tab w:val="right" w:pos="9667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11 51 61 62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Otplata glavnice primljenih kredita i zajmova od kreditnih i </w:t>
      </w:r>
      <w:r w:rsidR="000F2025">
        <w:rPr>
          <w:rFonts w:ascii="Arial" w:hAnsi="Arial" w:cs="Arial"/>
          <w:color w:val="000000"/>
          <w:sz w:val="16"/>
          <w:szCs w:val="16"/>
        </w:rPr>
        <w:t xml:space="preserve">ostalih financijskih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800.000</w:t>
      </w:r>
    </w:p>
    <w:p w:rsidR="004A05A4" w:rsidRDefault="004A05A4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0F2025" w:rsidRPr="000F2025">
        <w:rPr>
          <w:rFonts w:ascii="Arial" w:hAnsi="Arial" w:cs="Arial"/>
          <w:sz w:val="16"/>
          <w:szCs w:val="16"/>
        </w:rPr>
        <w:t>institucija</w:t>
      </w:r>
      <w:r w:rsidR="000F20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izvan javnog sektora</w:t>
      </w: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9C6B0F" w:rsidRDefault="009C6B0F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</w:p>
    <w:p w:rsidR="006E525C" w:rsidRDefault="006E525C" w:rsidP="006E525C">
      <w:pPr>
        <w:widowControl w:val="0"/>
        <w:tabs>
          <w:tab w:val="left" w:pos="28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</w:p>
    <w:sectPr w:rsidR="006E525C" w:rsidSect="00E96108">
      <w:headerReference w:type="default" r:id="rId7"/>
      <w:pgSz w:w="11906" w:h="16838" w:code="9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7EB" w:rsidRDefault="008837EB" w:rsidP="00E96108">
      <w:pPr>
        <w:spacing w:after="0" w:line="240" w:lineRule="auto"/>
      </w:pPr>
      <w:r>
        <w:separator/>
      </w:r>
    </w:p>
  </w:endnote>
  <w:endnote w:type="continuationSeparator" w:id="0">
    <w:p w:rsidR="008837EB" w:rsidRDefault="008837EB" w:rsidP="00E96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7EB" w:rsidRDefault="008837EB" w:rsidP="00E96108">
      <w:pPr>
        <w:spacing w:after="0" w:line="240" w:lineRule="auto"/>
      </w:pPr>
      <w:r>
        <w:separator/>
      </w:r>
    </w:p>
  </w:footnote>
  <w:footnote w:type="continuationSeparator" w:id="0">
    <w:p w:rsidR="008837EB" w:rsidRDefault="008837EB" w:rsidP="00E96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108" w:rsidRPr="009F72CA" w:rsidRDefault="00E96108" w:rsidP="00E96108">
    <w:pPr>
      <w:widowControl w:val="0"/>
      <w:tabs>
        <w:tab w:val="left" w:pos="90"/>
        <w:tab w:val="left" w:pos="1889"/>
        <w:tab w:val="left" w:pos="3708"/>
        <w:tab w:val="center" w:pos="9332"/>
      </w:tabs>
      <w:autoSpaceDE w:val="0"/>
      <w:autoSpaceDN w:val="0"/>
      <w:adjustRightInd w:val="0"/>
      <w:spacing w:before="64" w:after="0" w:line="240" w:lineRule="auto"/>
      <w:rPr>
        <w:rFonts w:ascii="Calibri" w:hAnsi="Calibri" w:cs="Calibri"/>
        <w:b/>
        <w:bCs/>
        <w:color w:val="000000"/>
        <w:sz w:val="16"/>
        <w:szCs w:val="16"/>
      </w:rPr>
    </w:pPr>
    <w:r>
      <w:rPr>
        <w:rFonts w:ascii="Calibri" w:hAnsi="Calibri" w:cs="Calibri"/>
        <w:b/>
        <w:bCs/>
        <w:color w:val="000000"/>
        <w:sz w:val="16"/>
        <w:szCs w:val="16"/>
      </w:rPr>
      <w:t xml:space="preserve">  </w:t>
    </w:r>
    <w:r w:rsidRPr="009F72CA">
      <w:rPr>
        <w:rFonts w:ascii="Calibri" w:hAnsi="Calibri" w:cs="Calibri"/>
        <w:b/>
        <w:bCs/>
        <w:color w:val="000000"/>
        <w:sz w:val="16"/>
        <w:szCs w:val="16"/>
      </w:rPr>
      <w:t xml:space="preserve">IZVOR </w:t>
    </w:r>
    <w:r>
      <w:rPr>
        <w:rFonts w:ascii="Calibri" w:hAnsi="Calibri" w:cs="Calibri"/>
        <w:sz w:val="16"/>
        <w:szCs w:val="16"/>
      </w:rPr>
      <w:t xml:space="preserve">             </w:t>
    </w:r>
    <w:r w:rsidRPr="009F72CA">
      <w:rPr>
        <w:rFonts w:ascii="Calibri" w:hAnsi="Calibri" w:cs="Calibri"/>
        <w:b/>
        <w:bCs/>
        <w:color w:val="000000"/>
        <w:sz w:val="16"/>
        <w:szCs w:val="16"/>
      </w:rPr>
      <w:t>BROJ RAČUNA</w:t>
    </w:r>
    <w:r>
      <w:rPr>
        <w:rFonts w:ascii="Calibri" w:hAnsi="Calibri" w:cs="Calibri"/>
        <w:sz w:val="16"/>
        <w:szCs w:val="16"/>
      </w:rPr>
      <w:t xml:space="preserve">      </w:t>
    </w:r>
    <w:r w:rsidRPr="009F72CA">
      <w:rPr>
        <w:rFonts w:ascii="Calibri" w:hAnsi="Calibri" w:cs="Calibri"/>
        <w:b/>
        <w:bCs/>
        <w:color w:val="000000"/>
        <w:sz w:val="16"/>
        <w:szCs w:val="16"/>
      </w:rPr>
      <w:t>RASHODI/PRIHODI</w:t>
    </w:r>
    <w:r w:rsidRPr="009F72CA">
      <w:rPr>
        <w:rFonts w:ascii="Calibri" w:hAnsi="Calibri" w:cs="Calibri"/>
        <w:sz w:val="16"/>
        <w:szCs w:val="16"/>
      </w:rPr>
      <w:tab/>
    </w:r>
    <w:r w:rsidRPr="009F72CA">
      <w:rPr>
        <w:rFonts w:ascii="Calibri" w:hAnsi="Calibri" w:cs="Calibri"/>
        <w:b/>
        <w:bCs/>
        <w:color w:val="000000"/>
        <w:sz w:val="16"/>
        <w:szCs w:val="16"/>
      </w:rPr>
      <w:t>I. - III.</w:t>
    </w:r>
  </w:p>
  <w:p w:rsidR="00E96108" w:rsidRPr="009F72CA" w:rsidRDefault="00E96108" w:rsidP="00E96108">
    <w:pPr>
      <w:widowControl w:val="0"/>
      <w:tabs>
        <w:tab w:val="left" w:pos="90"/>
      </w:tabs>
      <w:autoSpaceDE w:val="0"/>
      <w:autoSpaceDN w:val="0"/>
      <w:adjustRightInd w:val="0"/>
      <w:spacing w:after="0" w:line="240" w:lineRule="auto"/>
      <w:rPr>
        <w:rFonts w:ascii="Calibri" w:hAnsi="Calibri" w:cs="Calibri"/>
        <w:b/>
        <w:bCs/>
        <w:color w:val="000000"/>
        <w:sz w:val="16"/>
        <w:szCs w:val="16"/>
      </w:rPr>
    </w:pPr>
    <w:r w:rsidRPr="009F72CA">
      <w:rPr>
        <w:rFonts w:ascii="Calibri" w:hAnsi="Calibri" w:cs="Calibri"/>
        <w:b/>
        <w:bCs/>
        <w:color w:val="000000"/>
        <w:sz w:val="16"/>
        <w:szCs w:val="16"/>
      </w:rPr>
      <w:t>FINANCIRANJA</w:t>
    </w:r>
  </w:p>
  <w:p w:rsidR="00E96108" w:rsidRPr="00124C3E" w:rsidRDefault="00E96108" w:rsidP="00E96108">
    <w:pPr>
      <w:widowControl w:val="0"/>
      <w:tabs>
        <w:tab w:val="center" w:pos="158"/>
        <w:tab w:val="center" w:pos="2246"/>
        <w:tab w:val="center" w:pos="3876"/>
        <w:tab w:val="center" w:pos="9451"/>
      </w:tabs>
      <w:autoSpaceDE w:val="0"/>
      <w:autoSpaceDN w:val="0"/>
      <w:adjustRightInd w:val="0"/>
      <w:spacing w:before="139" w:after="0" w:line="240" w:lineRule="auto"/>
      <w:rPr>
        <w:rFonts w:ascii="Calibri" w:hAnsi="Calibri" w:cs="Calibri"/>
        <w:b/>
        <w:bCs/>
        <w:color w:val="000000"/>
        <w:sz w:val="16"/>
        <w:szCs w:val="16"/>
        <w:u w:val="single"/>
      </w:rPr>
    </w:pPr>
    <w:r w:rsidRPr="00124C3E">
      <w:rPr>
        <w:rFonts w:ascii="Calibri" w:hAnsi="Calibri" w:cs="Calibri"/>
        <w:sz w:val="16"/>
        <w:szCs w:val="16"/>
        <w:u w:val="single"/>
      </w:rPr>
      <w:tab/>
    </w:r>
    <w:r w:rsidRPr="00124C3E">
      <w:rPr>
        <w:rFonts w:ascii="Calibri" w:hAnsi="Calibri" w:cs="Calibri"/>
        <w:b/>
        <w:bCs/>
        <w:color w:val="000000"/>
        <w:sz w:val="16"/>
        <w:szCs w:val="16"/>
        <w:u w:val="single"/>
      </w:rPr>
      <w:t>1</w:t>
    </w:r>
    <w:r w:rsidRPr="00124C3E">
      <w:rPr>
        <w:rFonts w:ascii="Calibri" w:hAnsi="Calibri" w:cs="Calibri"/>
        <w:sz w:val="16"/>
        <w:szCs w:val="16"/>
        <w:u w:val="single"/>
      </w:rPr>
      <w:tab/>
    </w:r>
    <w:r w:rsidRPr="00124C3E">
      <w:rPr>
        <w:rFonts w:ascii="Calibri" w:hAnsi="Calibri" w:cs="Calibri"/>
        <w:b/>
        <w:bCs/>
        <w:color w:val="000000"/>
        <w:sz w:val="16"/>
        <w:szCs w:val="16"/>
        <w:u w:val="single"/>
      </w:rPr>
      <w:t>2</w:t>
    </w:r>
    <w:r w:rsidRPr="00124C3E">
      <w:rPr>
        <w:rFonts w:ascii="Calibri" w:hAnsi="Calibri" w:cs="Calibri"/>
        <w:sz w:val="16"/>
        <w:szCs w:val="16"/>
        <w:u w:val="single"/>
      </w:rPr>
      <w:tab/>
    </w:r>
    <w:r w:rsidRPr="00124C3E">
      <w:rPr>
        <w:rFonts w:ascii="Calibri" w:hAnsi="Calibri" w:cs="Calibri"/>
        <w:b/>
        <w:bCs/>
        <w:color w:val="000000"/>
        <w:sz w:val="16"/>
        <w:szCs w:val="16"/>
        <w:u w:val="single"/>
      </w:rPr>
      <w:t>3</w:t>
    </w:r>
    <w:r w:rsidRPr="00124C3E">
      <w:rPr>
        <w:rFonts w:ascii="Calibri" w:hAnsi="Calibri" w:cs="Calibri"/>
        <w:sz w:val="16"/>
        <w:szCs w:val="16"/>
        <w:u w:val="single"/>
      </w:rPr>
      <w:tab/>
    </w:r>
    <w:r w:rsidRPr="00124C3E">
      <w:rPr>
        <w:rFonts w:ascii="Calibri" w:hAnsi="Calibri" w:cs="Calibri"/>
        <w:b/>
        <w:bCs/>
        <w:color w:val="000000"/>
        <w:sz w:val="16"/>
        <w:szCs w:val="16"/>
        <w:u w:val="single"/>
      </w:rPr>
      <w:t>4</w:t>
    </w:r>
  </w:p>
  <w:p w:rsidR="00E96108" w:rsidRDefault="00E961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E9"/>
    <w:rsid w:val="00001D7C"/>
    <w:rsid w:val="00032819"/>
    <w:rsid w:val="000F2025"/>
    <w:rsid w:val="00124C3E"/>
    <w:rsid w:val="001A0009"/>
    <w:rsid w:val="00216AC2"/>
    <w:rsid w:val="00247D93"/>
    <w:rsid w:val="00270545"/>
    <w:rsid w:val="0032399E"/>
    <w:rsid w:val="004A05A4"/>
    <w:rsid w:val="004B37E3"/>
    <w:rsid w:val="004D7B3D"/>
    <w:rsid w:val="004E7E7F"/>
    <w:rsid w:val="006E525C"/>
    <w:rsid w:val="006F2ED5"/>
    <w:rsid w:val="0076334F"/>
    <w:rsid w:val="007B0BF9"/>
    <w:rsid w:val="008837EB"/>
    <w:rsid w:val="008C2B2E"/>
    <w:rsid w:val="008E5903"/>
    <w:rsid w:val="00913B35"/>
    <w:rsid w:val="009A730C"/>
    <w:rsid w:val="009C6B0F"/>
    <w:rsid w:val="009D51E9"/>
    <w:rsid w:val="009F72CA"/>
    <w:rsid w:val="00A62311"/>
    <w:rsid w:val="00A659BF"/>
    <w:rsid w:val="00AC3FEB"/>
    <w:rsid w:val="00AF57AA"/>
    <w:rsid w:val="00B15278"/>
    <w:rsid w:val="00B56AB3"/>
    <w:rsid w:val="00B84211"/>
    <w:rsid w:val="00B97FCD"/>
    <w:rsid w:val="00BB3804"/>
    <w:rsid w:val="00D034D0"/>
    <w:rsid w:val="00D316C8"/>
    <w:rsid w:val="00D5151D"/>
    <w:rsid w:val="00DA0979"/>
    <w:rsid w:val="00DC4888"/>
    <w:rsid w:val="00E07E3D"/>
    <w:rsid w:val="00E11019"/>
    <w:rsid w:val="00E96108"/>
    <w:rsid w:val="00EE1CA1"/>
    <w:rsid w:val="00F4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145A88-F4EA-4407-9F5C-91893D38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1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610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E961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610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tajprot1</cp:lastModifiedBy>
  <cp:revision>2</cp:revision>
  <dcterms:created xsi:type="dcterms:W3CDTF">2014-12-19T15:27:00Z</dcterms:created>
  <dcterms:modified xsi:type="dcterms:W3CDTF">2014-12-19T15:27:00Z</dcterms:modified>
</cp:coreProperties>
</file>